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9265" w14:textId="77777777" w:rsidR="00B04D91" w:rsidRPr="00B04D91" w:rsidRDefault="00B04D91" w:rsidP="00B04D91">
      <w:pPr>
        <w:jc w:val="center"/>
        <w:rPr>
          <w:b/>
          <w:bCs/>
          <w:sz w:val="40"/>
          <w:szCs w:val="40"/>
        </w:rPr>
      </w:pPr>
      <w:r w:rsidRPr="00B04D91">
        <w:rPr>
          <w:b/>
          <w:bCs/>
          <w:sz w:val="40"/>
          <w:szCs w:val="40"/>
        </w:rPr>
        <w:t>Financial Activity Report</w:t>
      </w:r>
    </w:p>
    <w:p w14:paraId="3E85081B" w14:textId="77777777" w:rsidR="00B04D91" w:rsidRPr="00B04D91" w:rsidRDefault="00B04D91" w:rsidP="00B04D91">
      <w:pPr>
        <w:jc w:val="center"/>
      </w:pPr>
      <w:r w:rsidRPr="00B04D91">
        <w:rPr>
          <w:b/>
          <w:bCs/>
        </w:rPr>
        <w:t>Melbourne Intercultural Learning Centre (MILC)</w:t>
      </w:r>
      <w:r w:rsidRPr="00B04D91">
        <w:br/>
      </w:r>
      <w:r w:rsidRPr="00B04D91">
        <w:rPr>
          <w:b/>
          <w:bCs/>
        </w:rPr>
        <w:t>For the Year Ended 30 June 2024</w:t>
      </w:r>
    </w:p>
    <w:p w14:paraId="1094BE5E" w14:textId="77777777" w:rsidR="00B04D91" w:rsidRPr="00B04D91" w:rsidRDefault="00B04D91" w:rsidP="00B04D91">
      <w:r w:rsidRPr="00B04D91">
        <w:pict w14:anchorId="69DE2C85">
          <v:rect id="_x0000_i1097" style="width:0;height:.75pt" o:hralign="center" o:hrstd="t" o:hrnoshade="t" o:hr="t" fillcolor="#f8faff" stroked="f"/>
        </w:pict>
      </w:r>
    </w:p>
    <w:p w14:paraId="3557C55C" w14:textId="77777777" w:rsidR="00B04D91" w:rsidRPr="00B04D91" w:rsidRDefault="00B04D91" w:rsidP="00B04D91">
      <w:pPr>
        <w:rPr>
          <w:b/>
          <w:bCs/>
        </w:rPr>
      </w:pPr>
      <w:r w:rsidRPr="00B04D91">
        <w:rPr>
          <w:b/>
          <w:bCs/>
        </w:rPr>
        <w:t>1. Overview of Financial Performance</w:t>
      </w:r>
    </w:p>
    <w:p w14:paraId="033B3085" w14:textId="77777777" w:rsidR="00B04D91" w:rsidRPr="00B04D91" w:rsidRDefault="00B04D91" w:rsidP="00B04D91">
      <w:r w:rsidRPr="00B04D91">
        <w:t>The financial performance of MILC for the year ended </w:t>
      </w:r>
      <w:r w:rsidRPr="00B04D91">
        <w:rPr>
          <w:b/>
          <w:bCs/>
        </w:rPr>
        <w:t>30 June 2024</w:t>
      </w:r>
      <w:r w:rsidRPr="00B04D91">
        <w:t> reflects the ongoing recovery from the pandemic and the growth of the boarding school premises. Below is a summary of key financial metrics:</w:t>
      </w:r>
    </w:p>
    <w:p w14:paraId="10C1067B" w14:textId="77777777" w:rsidR="00B04D91" w:rsidRPr="00B04D91" w:rsidRDefault="00B04D91" w:rsidP="00B04D91">
      <w:pPr>
        <w:numPr>
          <w:ilvl w:val="0"/>
          <w:numId w:val="1"/>
        </w:numPr>
      </w:pPr>
      <w:r w:rsidRPr="00B04D91">
        <w:rPr>
          <w:b/>
          <w:bCs/>
        </w:rPr>
        <w:t>Total Revenue</w:t>
      </w:r>
      <w:r w:rsidRPr="00B04D91">
        <w:t>: </w:t>
      </w:r>
      <w:r w:rsidRPr="00B04D91">
        <w:rPr>
          <w:b/>
          <w:bCs/>
        </w:rPr>
        <w:t>$765,544</w:t>
      </w:r>
    </w:p>
    <w:p w14:paraId="58225DF3" w14:textId="77777777" w:rsidR="00B04D91" w:rsidRPr="00B04D91" w:rsidRDefault="00B04D91" w:rsidP="00B04D91">
      <w:pPr>
        <w:numPr>
          <w:ilvl w:val="0"/>
          <w:numId w:val="1"/>
        </w:numPr>
      </w:pPr>
      <w:r w:rsidRPr="00B04D91">
        <w:rPr>
          <w:b/>
          <w:bCs/>
        </w:rPr>
        <w:t>Total Expenses</w:t>
      </w:r>
      <w:r w:rsidRPr="00B04D91">
        <w:t>: </w:t>
      </w:r>
      <w:r w:rsidRPr="00B04D91">
        <w:rPr>
          <w:b/>
          <w:bCs/>
        </w:rPr>
        <w:t>$825,294</w:t>
      </w:r>
    </w:p>
    <w:p w14:paraId="397B05C6" w14:textId="77777777" w:rsidR="00B04D91" w:rsidRPr="00B04D91" w:rsidRDefault="00B04D91" w:rsidP="00B04D91">
      <w:pPr>
        <w:numPr>
          <w:ilvl w:val="0"/>
          <w:numId w:val="1"/>
        </w:numPr>
      </w:pPr>
      <w:r w:rsidRPr="00B04D91">
        <w:rPr>
          <w:b/>
          <w:bCs/>
        </w:rPr>
        <w:t>Net Loss</w:t>
      </w:r>
      <w:r w:rsidRPr="00B04D91">
        <w:t>: </w:t>
      </w:r>
      <w:r w:rsidRPr="00B04D91">
        <w:rPr>
          <w:b/>
          <w:bCs/>
        </w:rPr>
        <w:t>($59,750)</w:t>
      </w:r>
    </w:p>
    <w:p w14:paraId="3F99563F" w14:textId="77777777" w:rsidR="00B04D91" w:rsidRPr="00B04D91" w:rsidRDefault="00B04D91" w:rsidP="00B04D91">
      <w:r w:rsidRPr="00B04D91">
        <w:pict w14:anchorId="0B5ED1A5">
          <v:rect id="_x0000_i1098" style="width:0;height:.75pt" o:hralign="center" o:hrstd="t" o:hrnoshade="t" o:hr="t" fillcolor="#f8faff" stroked="f"/>
        </w:pict>
      </w:r>
    </w:p>
    <w:p w14:paraId="788E7624" w14:textId="77777777" w:rsidR="00B04D91" w:rsidRPr="00B04D91" w:rsidRDefault="00B04D91" w:rsidP="00B04D91">
      <w:pPr>
        <w:rPr>
          <w:b/>
          <w:bCs/>
        </w:rPr>
      </w:pPr>
      <w:r w:rsidRPr="00B04D91">
        <w:rPr>
          <w:b/>
          <w:bCs/>
        </w:rPr>
        <w:t>2. Revenue Breakdown</w:t>
      </w:r>
    </w:p>
    <w:p w14:paraId="093EA42F" w14:textId="263E5A56" w:rsidR="00B04D91" w:rsidRPr="00B04D91" w:rsidRDefault="00B04D91" w:rsidP="00B04D91">
      <w:r w:rsidRPr="00B04D91">
        <w:t>The following </w:t>
      </w:r>
      <w:r w:rsidRPr="00B04D91">
        <w:rPr>
          <w:b/>
          <w:bCs/>
        </w:rPr>
        <w:t>pie chart</w:t>
      </w:r>
      <w:r w:rsidRPr="00B04D91">
        <w:t> illustrates the breakdown of MILC's revenue for the year:</w:t>
      </w:r>
      <w:r w:rsidR="00BC158B" w:rsidRPr="00B04D91">
        <w:rPr>
          <w:noProof/>
        </w:rPr>
        <mc:AlternateContent>
          <mc:Choice Requires="wps">
            <w:drawing>
              <wp:inline distT="0" distB="0" distL="0" distR="0" wp14:anchorId="4F9D6CEC" wp14:editId="108DAD4F">
                <wp:extent cx="304800" cy="304800"/>
                <wp:effectExtent l="0" t="0" r="0" b="0"/>
                <wp:docPr id="40720488" name="AutoShape 75" descr="Revenue Breakdow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B1B7D" id="AutoShape 75" o:spid="_x0000_s1026" alt="Revenue Breakdow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2D44B0" w14:textId="77777777" w:rsidR="00B04D91" w:rsidRPr="00B04D91" w:rsidRDefault="00B04D91" w:rsidP="00B04D91">
      <w:pPr>
        <w:numPr>
          <w:ilvl w:val="0"/>
          <w:numId w:val="2"/>
        </w:numPr>
      </w:pPr>
      <w:r w:rsidRPr="00B04D91">
        <w:rPr>
          <w:b/>
          <w:bCs/>
        </w:rPr>
        <w:t>Sales (Boarding Fees)</w:t>
      </w:r>
      <w:r w:rsidRPr="00B04D91">
        <w:t>: </w:t>
      </w:r>
      <w:r w:rsidRPr="00B04D91">
        <w:rPr>
          <w:b/>
          <w:bCs/>
        </w:rPr>
        <w:t>$762,710</w:t>
      </w:r>
      <w:r w:rsidRPr="00B04D91">
        <w:t> (99.6%)</w:t>
      </w:r>
    </w:p>
    <w:p w14:paraId="3AB0F4D2" w14:textId="77777777" w:rsidR="00B04D91" w:rsidRPr="00B04D91" w:rsidRDefault="00B04D91" w:rsidP="00B04D91">
      <w:pPr>
        <w:numPr>
          <w:ilvl w:val="0"/>
          <w:numId w:val="2"/>
        </w:numPr>
      </w:pPr>
      <w:r w:rsidRPr="00B04D91">
        <w:rPr>
          <w:b/>
          <w:bCs/>
        </w:rPr>
        <w:t>Interest Received</w:t>
      </w:r>
      <w:r w:rsidRPr="00B04D91">
        <w:t>: </w:t>
      </w:r>
      <w:r w:rsidRPr="00B04D91">
        <w:rPr>
          <w:b/>
          <w:bCs/>
        </w:rPr>
        <w:t>$2,834</w:t>
      </w:r>
      <w:r w:rsidRPr="00B04D91">
        <w:t> (0.4%)</w:t>
      </w:r>
    </w:p>
    <w:p w14:paraId="31ACF0CF" w14:textId="77777777" w:rsidR="00B04D91" w:rsidRPr="00B04D91" w:rsidRDefault="00B04D91" w:rsidP="00B04D91">
      <w:r w:rsidRPr="00B04D91">
        <w:rPr>
          <w:b/>
          <w:bCs/>
        </w:rPr>
        <w:t>Key Insight</w:t>
      </w:r>
      <w:r w:rsidRPr="00B04D91">
        <w:t>: The majority of MILC's revenue comes from boarding fees, which is consistent with its core business as a school boarding premises.</w:t>
      </w:r>
    </w:p>
    <w:p w14:paraId="529F0AD7" w14:textId="77777777" w:rsidR="00B04D91" w:rsidRPr="00B04D91" w:rsidRDefault="00B04D91" w:rsidP="00B04D91">
      <w:r w:rsidRPr="00B04D91">
        <w:pict w14:anchorId="65688C99">
          <v:rect id="_x0000_i1100" style="width:0;height:.75pt" o:hralign="center" o:hrstd="t" o:hrnoshade="t" o:hr="t" fillcolor="#f8faff" stroked="f"/>
        </w:pict>
      </w:r>
    </w:p>
    <w:p w14:paraId="3A6FCB8C" w14:textId="77777777" w:rsidR="00B04D91" w:rsidRPr="00B04D91" w:rsidRDefault="00B04D91" w:rsidP="00B04D91">
      <w:pPr>
        <w:rPr>
          <w:b/>
          <w:bCs/>
        </w:rPr>
      </w:pPr>
      <w:r w:rsidRPr="00B04D91">
        <w:rPr>
          <w:b/>
          <w:bCs/>
        </w:rPr>
        <w:t>3. Expense Breakdown</w:t>
      </w:r>
    </w:p>
    <w:p w14:paraId="6DE093D9" w14:textId="77777777" w:rsidR="00B04D91" w:rsidRPr="00B04D91" w:rsidRDefault="00B04D91" w:rsidP="00B04D91">
      <w:r w:rsidRPr="00B04D91">
        <w:t>The following </w:t>
      </w:r>
      <w:r w:rsidRPr="00B04D91">
        <w:rPr>
          <w:b/>
          <w:bCs/>
        </w:rPr>
        <w:t>bar chart</w:t>
      </w:r>
      <w:r w:rsidRPr="00B04D91">
        <w:t> shows the major expense categories for MILC in 2024:</w:t>
      </w:r>
    </w:p>
    <w:p w14:paraId="5B94CB70" w14:textId="7B0B6E7B" w:rsidR="00B04D91" w:rsidRPr="00B04D91" w:rsidRDefault="00BC158B" w:rsidP="00B04D91">
      <w:r w:rsidRPr="00B04D91">
        <w:rPr>
          <w:noProof/>
        </w:rPr>
        <mc:AlternateContent>
          <mc:Choice Requires="wps">
            <w:drawing>
              <wp:inline distT="0" distB="0" distL="0" distR="0" wp14:anchorId="76E6B4E0" wp14:editId="55D22CBF">
                <wp:extent cx="304800" cy="304800"/>
                <wp:effectExtent l="0" t="0" r="0" b="0"/>
                <wp:docPr id="176223397" name="AutoShape 77" descr="Expense Breakdow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87ADE" id="AutoShape 77" o:spid="_x0000_s1026" alt="Expense Breakdow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2880"/>
      </w:tblGrid>
      <w:tr w:rsidR="00B04D91" w:rsidRPr="00B04D91" w14:paraId="553B97B9" w14:textId="77777777" w:rsidTr="00B04D91">
        <w:trPr>
          <w:tblHeader/>
        </w:trPr>
        <w:tc>
          <w:tcPr>
            <w:tcW w:w="333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4D7F32" w14:textId="77777777" w:rsidR="00B04D91" w:rsidRPr="00B04D91" w:rsidRDefault="00B04D91" w:rsidP="00B04D91">
            <w:pPr>
              <w:jc w:val="center"/>
              <w:rPr>
                <w:b/>
                <w:bCs/>
              </w:rPr>
            </w:pPr>
            <w:r w:rsidRPr="00B04D91">
              <w:rPr>
                <w:b/>
                <w:bCs/>
              </w:rPr>
              <w:t>Expense Category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14:paraId="16159681" w14:textId="77777777" w:rsidR="00B04D91" w:rsidRPr="00B04D91" w:rsidRDefault="00B04D91" w:rsidP="00B04D91">
            <w:pPr>
              <w:jc w:val="center"/>
              <w:rPr>
                <w:b/>
                <w:bCs/>
              </w:rPr>
            </w:pPr>
            <w:r w:rsidRPr="00B04D91">
              <w:rPr>
                <w:b/>
                <w:bCs/>
              </w:rPr>
              <w:t>Amount ($)</w:t>
            </w:r>
          </w:p>
        </w:tc>
      </w:tr>
      <w:tr w:rsidR="00B04D91" w:rsidRPr="00B04D91" w14:paraId="4C288257" w14:textId="77777777" w:rsidTr="00B04D91">
        <w:tc>
          <w:tcPr>
            <w:tcW w:w="333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A386B45" w14:textId="77777777" w:rsidR="00B04D91" w:rsidRPr="00B04D91" w:rsidRDefault="00B04D91" w:rsidP="00B04D91">
            <w:pPr>
              <w:jc w:val="center"/>
            </w:pPr>
            <w:r w:rsidRPr="00B04D91">
              <w:rPr>
                <w:b/>
                <w:bCs/>
              </w:rPr>
              <w:t>Boarding Costs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14:paraId="117838D2" w14:textId="77777777" w:rsidR="00B04D91" w:rsidRPr="00B04D91" w:rsidRDefault="00B04D91" w:rsidP="00B04D91">
            <w:pPr>
              <w:jc w:val="center"/>
            </w:pPr>
            <w:r w:rsidRPr="00B04D91">
              <w:t>204,337</w:t>
            </w:r>
          </w:p>
        </w:tc>
      </w:tr>
      <w:tr w:rsidR="00B04D91" w:rsidRPr="00B04D91" w14:paraId="05CAFA94" w14:textId="77777777" w:rsidTr="00B04D91">
        <w:tc>
          <w:tcPr>
            <w:tcW w:w="333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91D2A55" w14:textId="77777777" w:rsidR="00B04D91" w:rsidRPr="00B04D91" w:rsidRDefault="00B04D91" w:rsidP="00B04D91">
            <w:pPr>
              <w:jc w:val="center"/>
            </w:pPr>
            <w:r w:rsidRPr="00B04D91">
              <w:rPr>
                <w:b/>
                <w:bCs/>
              </w:rPr>
              <w:t>Rental Expenses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14:paraId="7EEDD9D7" w14:textId="77777777" w:rsidR="00B04D91" w:rsidRPr="00B04D91" w:rsidRDefault="00B04D91" w:rsidP="00B04D91">
            <w:pPr>
              <w:jc w:val="center"/>
            </w:pPr>
            <w:r w:rsidRPr="00B04D91">
              <w:t>150,546</w:t>
            </w:r>
          </w:p>
        </w:tc>
      </w:tr>
      <w:tr w:rsidR="00B04D91" w:rsidRPr="00B04D91" w14:paraId="77674D57" w14:textId="77777777" w:rsidTr="00B04D91">
        <w:tc>
          <w:tcPr>
            <w:tcW w:w="333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FBC1C7" w14:textId="77777777" w:rsidR="00B04D91" w:rsidRPr="00B04D91" w:rsidRDefault="00B04D91" w:rsidP="00B04D91">
            <w:pPr>
              <w:jc w:val="center"/>
            </w:pPr>
            <w:r w:rsidRPr="00B04D91">
              <w:rPr>
                <w:b/>
                <w:bCs/>
              </w:rPr>
              <w:t>Salaries &amp; Wages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14:paraId="1345CA1C" w14:textId="77777777" w:rsidR="00B04D91" w:rsidRPr="00B04D91" w:rsidRDefault="00B04D91" w:rsidP="00B04D91">
            <w:pPr>
              <w:jc w:val="center"/>
            </w:pPr>
            <w:r w:rsidRPr="00B04D91">
              <w:t>175,826</w:t>
            </w:r>
          </w:p>
        </w:tc>
      </w:tr>
      <w:tr w:rsidR="00B04D91" w:rsidRPr="00B04D91" w14:paraId="2BAAE0FF" w14:textId="77777777" w:rsidTr="00B04D91">
        <w:tc>
          <w:tcPr>
            <w:tcW w:w="333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10EF326" w14:textId="77777777" w:rsidR="00B04D91" w:rsidRPr="00B04D91" w:rsidRDefault="00B04D91" w:rsidP="00B04D91">
            <w:pPr>
              <w:jc w:val="center"/>
            </w:pPr>
            <w:r w:rsidRPr="00B04D91">
              <w:rPr>
                <w:b/>
                <w:bCs/>
              </w:rPr>
              <w:t>Superannuation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14:paraId="4592CC0D" w14:textId="77777777" w:rsidR="00B04D91" w:rsidRPr="00B04D91" w:rsidRDefault="00B04D91" w:rsidP="00B04D91">
            <w:pPr>
              <w:jc w:val="center"/>
            </w:pPr>
            <w:r w:rsidRPr="00B04D91">
              <w:t>19,341</w:t>
            </w:r>
          </w:p>
        </w:tc>
      </w:tr>
      <w:tr w:rsidR="00B04D91" w:rsidRPr="00B04D91" w14:paraId="57C8A1EF" w14:textId="77777777" w:rsidTr="00B04D91">
        <w:tc>
          <w:tcPr>
            <w:tcW w:w="333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5865B0C" w14:textId="77777777" w:rsidR="00B04D91" w:rsidRPr="00B04D91" w:rsidRDefault="00B04D91" w:rsidP="00B04D91">
            <w:pPr>
              <w:jc w:val="center"/>
            </w:pPr>
            <w:r w:rsidRPr="00B04D91">
              <w:rPr>
                <w:b/>
                <w:bCs/>
              </w:rPr>
              <w:lastRenderedPageBreak/>
              <w:t>Repairs &amp; Maintenance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14:paraId="1E5FAEFB" w14:textId="77777777" w:rsidR="00B04D91" w:rsidRPr="00B04D91" w:rsidRDefault="00B04D91" w:rsidP="00B04D91">
            <w:pPr>
              <w:jc w:val="center"/>
            </w:pPr>
            <w:r w:rsidRPr="00B04D91">
              <w:t>27,025</w:t>
            </w:r>
          </w:p>
        </w:tc>
      </w:tr>
      <w:tr w:rsidR="00B04D91" w:rsidRPr="00B04D91" w14:paraId="5018EEB5" w14:textId="77777777" w:rsidTr="00B04D91">
        <w:tc>
          <w:tcPr>
            <w:tcW w:w="333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6F923FE" w14:textId="77777777" w:rsidR="00B04D91" w:rsidRPr="00B04D91" w:rsidRDefault="00B04D91" w:rsidP="00B04D91">
            <w:pPr>
              <w:jc w:val="center"/>
            </w:pPr>
            <w:r w:rsidRPr="00B04D91">
              <w:rPr>
                <w:b/>
                <w:bCs/>
              </w:rPr>
              <w:t>Other Operating Expenses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  <w:hideMark/>
          </w:tcPr>
          <w:p w14:paraId="5EE69CC4" w14:textId="77777777" w:rsidR="00B04D91" w:rsidRPr="00B04D91" w:rsidRDefault="00B04D91" w:rsidP="00B04D91">
            <w:pPr>
              <w:jc w:val="center"/>
            </w:pPr>
            <w:r w:rsidRPr="00B04D91">
              <w:t>247,219</w:t>
            </w:r>
          </w:p>
        </w:tc>
      </w:tr>
    </w:tbl>
    <w:p w14:paraId="678A77FC" w14:textId="77777777" w:rsidR="00B04D91" w:rsidRPr="00B04D91" w:rsidRDefault="00B04D91" w:rsidP="00B04D91">
      <w:r w:rsidRPr="00B04D91">
        <w:rPr>
          <w:b/>
          <w:bCs/>
        </w:rPr>
        <w:t>Key Insight</w:t>
      </w:r>
      <w:r w:rsidRPr="00B04D91">
        <w:t>: The largest expenses are </w:t>
      </w:r>
      <w:r w:rsidRPr="00B04D91">
        <w:rPr>
          <w:b/>
          <w:bCs/>
        </w:rPr>
        <w:t>boarding costs</w:t>
      </w:r>
      <w:r w:rsidRPr="00B04D91">
        <w:t> and </w:t>
      </w:r>
      <w:r w:rsidRPr="00B04D91">
        <w:rPr>
          <w:b/>
          <w:bCs/>
        </w:rPr>
        <w:t>salaries &amp; wages</w:t>
      </w:r>
      <w:r w:rsidRPr="00B04D91">
        <w:t>, which are essential for maintaining the quality of student care and operations.</w:t>
      </w:r>
    </w:p>
    <w:p w14:paraId="4629DD68" w14:textId="77777777" w:rsidR="00B04D91" w:rsidRPr="00B04D91" w:rsidRDefault="00B04D91" w:rsidP="00B04D91">
      <w:r w:rsidRPr="00B04D91">
        <w:pict w14:anchorId="0BB5F9C7">
          <v:rect id="_x0000_i1102" style="width:0;height:.75pt" o:hralign="center" o:hrstd="t" o:hrnoshade="t" o:hr="t" fillcolor="#f8faff" stroked="f"/>
        </w:pict>
      </w:r>
    </w:p>
    <w:p w14:paraId="4F1FB6F9" w14:textId="77777777" w:rsidR="00B04D91" w:rsidRPr="00B04D91" w:rsidRDefault="00B04D91" w:rsidP="00B04D91">
      <w:pPr>
        <w:rPr>
          <w:b/>
          <w:bCs/>
        </w:rPr>
      </w:pPr>
      <w:r w:rsidRPr="00B04D91">
        <w:rPr>
          <w:b/>
          <w:bCs/>
        </w:rPr>
        <w:t>4. Net Loss Trend Over Time</w:t>
      </w:r>
    </w:p>
    <w:p w14:paraId="0EBB4048" w14:textId="77777777" w:rsidR="00B04D91" w:rsidRPr="00B04D91" w:rsidRDefault="00B04D91" w:rsidP="00B04D91">
      <w:r w:rsidRPr="00B04D91">
        <w:t>The following </w:t>
      </w:r>
      <w:r w:rsidRPr="00B04D91">
        <w:rPr>
          <w:b/>
          <w:bCs/>
        </w:rPr>
        <w:t>line chart</w:t>
      </w:r>
      <w:r w:rsidRPr="00B04D91">
        <w:t> shows the trend in net profit/loss over the past two years:</w:t>
      </w:r>
    </w:p>
    <w:p w14:paraId="409DCB1F" w14:textId="49664EF0" w:rsidR="00B04D91" w:rsidRPr="00B04D91" w:rsidRDefault="00BC158B" w:rsidP="00B04D91">
      <w:r w:rsidRPr="00B04D91">
        <w:rPr>
          <w:noProof/>
        </w:rPr>
        <mc:AlternateContent>
          <mc:Choice Requires="wps">
            <w:drawing>
              <wp:inline distT="0" distB="0" distL="0" distR="0" wp14:anchorId="5F3BF945" wp14:editId="7CAB0EDE">
                <wp:extent cx="304800" cy="304800"/>
                <wp:effectExtent l="0" t="0" r="0" b="0"/>
                <wp:docPr id="376542603" name="AutoShape 79" descr="Net Loss Tr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8E914" id="AutoShape 79" o:spid="_x0000_s1026" alt="Net Loss Tre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3150"/>
      </w:tblGrid>
      <w:tr w:rsidR="00B04D91" w:rsidRPr="00B04D91" w14:paraId="0B96E444" w14:textId="77777777" w:rsidTr="00B04D91">
        <w:trPr>
          <w:tblHeader/>
        </w:trPr>
        <w:tc>
          <w:tcPr>
            <w:tcW w:w="117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0862A40" w14:textId="77777777" w:rsidR="00B04D91" w:rsidRPr="00B04D91" w:rsidRDefault="00B04D91" w:rsidP="00B04D91">
            <w:pPr>
              <w:jc w:val="center"/>
              <w:rPr>
                <w:b/>
                <w:bCs/>
              </w:rPr>
            </w:pPr>
            <w:r w:rsidRPr="00B04D91">
              <w:rPr>
                <w:b/>
                <w:bCs/>
              </w:rPr>
              <w:t>Year</w:t>
            </w:r>
          </w:p>
        </w:tc>
        <w:tc>
          <w:tcPr>
            <w:tcW w:w="3150" w:type="dxa"/>
            <w:shd w:val="clear" w:color="auto" w:fill="FFFFFF" w:themeFill="background1"/>
            <w:vAlign w:val="center"/>
            <w:hideMark/>
          </w:tcPr>
          <w:p w14:paraId="360F7F64" w14:textId="77777777" w:rsidR="00B04D91" w:rsidRPr="00B04D91" w:rsidRDefault="00B04D91" w:rsidP="00B04D91">
            <w:pPr>
              <w:jc w:val="center"/>
              <w:rPr>
                <w:b/>
                <w:bCs/>
              </w:rPr>
            </w:pPr>
            <w:r w:rsidRPr="00B04D91">
              <w:rPr>
                <w:b/>
                <w:bCs/>
              </w:rPr>
              <w:t>Net Profit/Loss ($)</w:t>
            </w:r>
          </w:p>
        </w:tc>
      </w:tr>
      <w:tr w:rsidR="00B04D91" w:rsidRPr="00B04D91" w14:paraId="35249224" w14:textId="77777777" w:rsidTr="00B04D91">
        <w:tc>
          <w:tcPr>
            <w:tcW w:w="117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6BFC7D7" w14:textId="77777777" w:rsidR="00B04D91" w:rsidRPr="00B04D91" w:rsidRDefault="00B04D91" w:rsidP="00B04D91">
            <w:pPr>
              <w:jc w:val="center"/>
            </w:pPr>
            <w:r w:rsidRPr="00B04D91">
              <w:t>2023</w:t>
            </w:r>
          </w:p>
        </w:tc>
        <w:tc>
          <w:tcPr>
            <w:tcW w:w="3150" w:type="dxa"/>
            <w:shd w:val="clear" w:color="auto" w:fill="FFFFFF" w:themeFill="background1"/>
            <w:vAlign w:val="center"/>
            <w:hideMark/>
          </w:tcPr>
          <w:p w14:paraId="7662535A" w14:textId="77777777" w:rsidR="00B04D91" w:rsidRPr="00B04D91" w:rsidRDefault="00B04D91" w:rsidP="00B04D91">
            <w:pPr>
              <w:jc w:val="center"/>
            </w:pPr>
            <w:r w:rsidRPr="00B04D91">
              <w:t>343,395</w:t>
            </w:r>
          </w:p>
        </w:tc>
      </w:tr>
      <w:tr w:rsidR="00B04D91" w:rsidRPr="00B04D91" w14:paraId="2D68B2D2" w14:textId="77777777" w:rsidTr="00B04D91">
        <w:tc>
          <w:tcPr>
            <w:tcW w:w="117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073F07" w14:textId="77777777" w:rsidR="00B04D91" w:rsidRPr="00B04D91" w:rsidRDefault="00B04D91" w:rsidP="00B04D91">
            <w:pPr>
              <w:jc w:val="center"/>
            </w:pPr>
            <w:r w:rsidRPr="00B04D91">
              <w:t>2024</w:t>
            </w:r>
          </w:p>
        </w:tc>
        <w:tc>
          <w:tcPr>
            <w:tcW w:w="3150" w:type="dxa"/>
            <w:shd w:val="clear" w:color="auto" w:fill="FFFFFF" w:themeFill="background1"/>
            <w:vAlign w:val="center"/>
            <w:hideMark/>
          </w:tcPr>
          <w:p w14:paraId="4C09C21D" w14:textId="77777777" w:rsidR="00B04D91" w:rsidRPr="00B04D91" w:rsidRDefault="00B04D91" w:rsidP="00B04D91">
            <w:pPr>
              <w:jc w:val="center"/>
            </w:pPr>
            <w:r w:rsidRPr="00B04D91">
              <w:t>(59,750)</w:t>
            </w:r>
          </w:p>
        </w:tc>
      </w:tr>
    </w:tbl>
    <w:p w14:paraId="24A0E56D" w14:textId="77777777" w:rsidR="00B04D91" w:rsidRPr="00B04D91" w:rsidRDefault="00B04D91" w:rsidP="00B04D91">
      <w:r w:rsidRPr="00B04D91">
        <w:rPr>
          <w:b/>
          <w:bCs/>
        </w:rPr>
        <w:t>Key Insight</w:t>
      </w:r>
      <w:r w:rsidRPr="00B04D91">
        <w:t>: MILC experienced a net loss in 2024 due to increased operational costs and the lingering effects of the pandemic. However, the loss is significantly lower than the previous year, indicating a positive trend toward recovery.</w:t>
      </w:r>
    </w:p>
    <w:p w14:paraId="4B8E56D8" w14:textId="77777777" w:rsidR="00B04D91" w:rsidRPr="00B04D91" w:rsidRDefault="00B04D91" w:rsidP="00B04D91">
      <w:r w:rsidRPr="00B04D91">
        <w:pict w14:anchorId="1AD6ABD4">
          <v:rect id="_x0000_i1104" style="width:0;height:.75pt" o:hralign="center" o:hrstd="t" o:hrnoshade="t" o:hr="t" fillcolor="#f8faff" stroked="f"/>
        </w:pict>
      </w:r>
    </w:p>
    <w:p w14:paraId="2EA68AEA" w14:textId="77777777" w:rsidR="00B04D91" w:rsidRPr="00B04D91" w:rsidRDefault="00B04D91" w:rsidP="00B04D91">
      <w:pPr>
        <w:rPr>
          <w:b/>
          <w:bCs/>
        </w:rPr>
      </w:pPr>
      <w:r w:rsidRPr="00B04D91">
        <w:rPr>
          <w:b/>
          <w:bCs/>
        </w:rPr>
        <w:t>5. Key Financial Ratios</w:t>
      </w:r>
    </w:p>
    <w:p w14:paraId="462C02CE" w14:textId="77777777" w:rsidR="00B04D91" w:rsidRPr="00B04D91" w:rsidRDefault="00B04D91" w:rsidP="00B04D91">
      <w:r w:rsidRPr="00B04D91">
        <w:t>The following table highlights key financial ratios for MILC: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2610"/>
      </w:tblGrid>
      <w:tr w:rsidR="00B04D91" w:rsidRPr="00B04D91" w14:paraId="27FC08AB" w14:textId="77777777" w:rsidTr="00B04D91">
        <w:trPr>
          <w:tblHeader/>
        </w:trPr>
        <w:tc>
          <w:tcPr>
            <w:tcW w:w="270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17483D6" w14:textId="77777777" w:rsidR="00B04D91" w:rsidRPr="00B04D91" w:rsidRDefault="00B04D91" w:rsidP="00B04D91">
            <w:pPr>
              <w:jc w:val="center"/>
              <w:rPr>
                <w:b/>
                <w:bCs/>
              </w:rPr>
            </w:pPr>
            <w:r w:rsidRPr="00B04D91">
              <w:rPr>
                <w:b/>
                <w:bCs/>
              </w:rPr>
              <w:t>Ratio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  <w:hideMark/>
          </w:tcPr>
          <w:p w14:paraId="0DF26AE8" w14:textId="77777777" w:rsidR="00B04D91" w:rsidRPr="00B04D91" w:rsidRDefault="00B04D91" w:rsidP="00B04D91">
            <w:pPr>
              <w:jc w:val="center"/>
              <w:rPr>
                <w:b/>
                <w:bCs/>
              </w:rPr>
            </w:pPr>
            <w:r w:rsidRPr="00B04D91">
              <w:rPr>
                <w:b/>
                <w:bCs/>
              </w:rPr>
              <w:t>2024</w:t>
            </w:r>
          </w:p>
        </w:tc>
      </w:tr>
      <w:tr w:rsidR="00B04D91" w:rsidRPr="00B04D91" w14:paraId="7C7104BD" w14:textId="77777777" w:rsidTr="00B04D91">
        <w:tc>
          <w:tcPr>
            <w:tcW w:w="270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AE55F6B" w14:textId="77777777" w:rsidR="00B04D91" w:rsidRPr="00B04D91" w:rsidRDefault="00B04D91" w:rsidP="00B04D91">
            <w:pPr>
              <w:jc w:val="center"/>
            </w:pPr>
            <w:r w:rsidRPr="00B04D91">
              <w:rPr>
                <w:b/>
                <w:bCs/>
              </w:rPr>
              <w:t>Current Ratio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  <w:hideMark/>
          </w:tcPr>
          <w:p w14:paraId="1C8A3070" w14:textId="77777777" w:rsidR="00B04D91" w:rsidRPr="00B04D91" w:rsidRDefault="00B04D91" w:rsidP="00B04D91">
            <w:pPr>
              <w:jc w:val="center"/>
            </w:pPr>
            <w:r w:rsidRPr="00B04D91">
              <w:t>0.86</w:t>
            </w:r>
          </w:p>
        </w:tc>
      </w:tr>
      <w:tr w:rsidR="00B04D91" w:rsidRPr="00B04D91" w14:paraId="554D2AAB" w14:textId="77777777" w:rsidTr="00B04D91">
        <w:tc>
          <w:tcPr>
            <w:tcW w:w="270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6CFAE83" w14:textId="77777777" w:rsidR="00B04D91" w:rsidRPr="00B04D91" w:rsidRDefault="00B04D91" w:rsidP="00B04D91">
            <w:pPr>
              <w:jc w:val="center"/>
            </w:pPr>
            <w:r w:rsidRPr="00B04D91">
              <w:rPr>
                <w:b/>
                <w:bCs/>
              </w:rPr>
              <w:t>Debt-to-Equity Ratio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  <w:hideMark/>
          </w:tcPr>
          <w:p w14:paraId="3866A823" w14:textId="77777777" w:rsidR="00B04D91" w:rsidRPr="00B04D91" w:rsidRDefault="00B04D91" w:rsidP="00B04D91">
            <w:pPr>
              <w:jc w:val="center"/>
            </w:pPr>
            <w:r w:rsidRPr="00B04D91">
              <w:t>8.43</w:t>
            </w:r>
          </w:p>
        </w:tc>
      </w:tr>
      <w:tr w:rsidR="00B04D91" w:rsidRPr="00B04D91" w14:paraId="7C6619BE" w14:textId="77777777" w:rsidTr="00B04D91">
        <w:tc>
          <w:tcPr>
            <w:tcW w:w="2705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C6AC7CD" w14:textId="77777777" w:rsidR="00B04D91" w:rsidRPr="00B04D91" w:rsidRDefault="00B04D91" w:rsidP="00B04D91">
            <w:pPr>
              <w:jc w:val="center"/>
            </w:pPr>
            <w:r w:rsidRPr="00B04D91">
              <w:rPr>
                <w:b/>
                <w:bCs/>
              </w:rPr>
              <w:t>Net Profit Margin</w:t>
            </w:r>
          </w:p>
        </w:tc>
        <w:tc>
          <w:tcPr>
            <w:tcW w:w="2610" w:type="dxa"/>
            <w:shd w:val="clear" w:color="auto" w:fill="FFFFFF" w:themeFill="background1"/>
            <w:vAlign w:val="center"/>
            <w:hideMark/>
          </w:tcPr>
          <w:p w14:paraId="777FC99A" w14:textId="77777777" w:rsidR="00B04D91" w:rsidRPr="00B04D91" w:rsidRDefault="00B04D91" w:rsidP="00B04D91">
            <w:pPr>
              <w:jc w:val="center"/>
            </w:pPr>
            <w:r w:rsidRPr="00B04D91">
              <w:t>-7.8%</w:t>
            </w:r>
          </w:p>
        </w:tc>
      </w:tr>
    </w:tbl>
    <w:p w14:paraId="73F69784" w14:textId="77777777" w:rsidR="00B04D91" w:rsidRPr="00B04D91" w:rsidRDefault="00B04D91" w:rsidP="00B04D91">
      <w:r w:rsidRPr="00B04D91">
        <w:rPr>
          <w:b/>
          <w:bCs/>
        </w:rPr>
        <w:t>Key Insight</w:t>
      </w:r>
      <w:r w:rsidRPr="00B04D91">
        <w:t>: The </w:t>
      </w:r>
      <w:r w:rsidRPr="00B04D91">
        <w:rPr>
          <w:b/>
          <w:bCs/>
        </w:rPr>
        <w:t>current ratio</w:t>
      </w:r>
      <w:r w:rsidRPr="00B04D91">
        <w:t> of 0.86 indicates that MILC has sufficient current assets to cover 86% of its current liabilities. The </w:t>
      </w:r>
      <w:r w:rsidRPr="00B04D91">
        <w:rPr>
          <w:b/>
          <w:bCs/>
        </w:rPr>
        <w:t>debt-to-equity ratio</w:t>
      </w:r>
      <w:r w:rsidRPr="00B04D91">
        <w:t> of 8.43 reflects the historical shareholder loan, which will be converted to equity over the next three years.</w:t>
      </w:r>
    </w:p>
    <w:p w14:paraId="561F88C8" w14:textId="77777777" w:rsidR="00B04D91" w:rsidRPr="00B04D91" w:rsidRDefault="00B04D91" w:rsidP="00B04D91">
      <w:r w:rsidRPr="00B04D91">
        <w:pict w14:anchorId="388A9CBD">
          <v:rect id="_x0000_i1105" style="width:0;height:.75pt" o:hralign="center" o:hrstd="t" o:hrnoshade="t" o:hr="t" fillcolor="#f8faff" stroked="f"/>
        </w:pict>
      </w:r>
    </w:p>
    <w:p w14:paraId="12CF34CE" w14:textId="77777777" w:rsidR="00B04D91" w:rsidRPr="00B04D91" w:rsidRDefault="00B04D91" w:rsidP="00B04D91">
      <w:pPr>
        <w:rPr>
          <w:b/>
          <w:bCs/>
        </w:rPr>
      </w:pPr>
      <w:r w:rsidRPr="00B04D91">
        <w:rPr>
          <w:b/>
          <w:bCs/>
        </w:rPr>
        <w:t>6. Historical Shareholder Loan</w:t>
      </w:r>
    </w:p>
    <w:p w14:paraId="322975A3" w14:textId="77777777" w:rsidR="00B04D91" w:rsidRPr="00B04D91" w:rsidRDefault="00B04D91" w:rsidP="00B04D91">
      <w:r w:rsidRPr="00B04D91">
        <w:t>The </w:t>
      </w:r>
      <w:r w:rsidRPr="00B04D91">
        <w:rPr>
          <w:b/>
          <w:bCs/>
        </w:rPr>
        <w:t>$272,085 Shareholder's Loan</w:t>
      </w:r>
      <w:r w:rsidRPr="00B04D91">
        <w:t> (Roger Shen) is a historical amount carried over from the formation of </w:t>
      </w:r>
      <w:r w:rsidRPr="00B04D91">
        <w:rPr>
          <w:b/>
          <w:bCs/>
        </w:rPr>
        <w:t>Australia Wayhome Pty. Ltd.</w:t>
      </w:r>
      <w:r w:rsidRPr="00B04D91">
        <w:t xml:space="preserve"> The Board has resolved to convert this </w:t>
      </w:r>
      <w:r w:rsidRPr="00B04D91">
        <w:lastRenderedPageBreak/>
        <w:t>loan into equity over the next three years, with no interest payments or redemption requests during this period.</w:t>
      </w:r>
    </w:p>
    <w:p w14:paraId="7B92CDE5" w14:textId="77777777" w:rsidR="00B04D91" w:rsidRPr="00B04D91" w:rsidRDefault="00B04D91" w:rsidP="00B04D91">
      <w:r w:rsidRPr="00B04D91">
        <w:pict w14:anchorId="38ABC565">
          <v:rect id="_x0000_i1106" style="width:0;height:.75pt" o:hralign="center" o:hrstd="t" o:hrnoshade="t" o:hr="t" fillcolor="#f8faff" stroked="f"/>
        </w:pict>
      </w:r>
    </w:p>
    <w:p w14:paraId="49F1C8AC" w14:textId="77777777" w:rsidR="00B04D91" w:rsidRPr="00B04D91" w:rsidRDefault="00B04D91" w:rsidP="00B04D91">
      <w:pPr>
        <w:rPr>
          <w:b/>
          <w:bCs/>
        </w:rPr>
      </w:pPr>
      <w:r w:rsidRPr="00B04D91">
        <w:rPr>
          <w:b/>
          <w:bCs/>
        </w:rPr>
        <w:t>7. Future Outlook</w:t>
      </w:r>
    </w:p>
    <w:p w14:paraId="5BAC3956" w14:textId="77777777" w:rsidR="00B04D91" w:rsidRPr="00B04D91" w:rsidRDefault="00B04D91" w:rsidP="00B04D91">
      <w:r w:rsidRPr="00B04D91">
        <w:t>MILC is committed to achieving financial sustainability and growth. Key initiatives for the coming years include:</w:t>
      </w:r>
    </w:p>
    <w:p w14:paraId="792083B0" w14:textId="77777777" w:rsidR="00B04D91" w:rsidRPr="00B04D91" w:rsidRDefault="00B04D91" w:rsidP="00B04D91">
      <w:pPr>
        <w:numPr>
          <w:ilvl w:val="0"/>
          <w:numId w:val="3"/>
        </w:numPr>
      </w:pPr>
      <w:r w:rsidRPr="00B04D91">
        <w:t>Increasing student enrollment to maximize boarding capacity.</w:t>
      </w:r>
    </w:p>
    <w:p w14:paraId="6F68E2E8" w14:textId="77777777" w:rsidR="00B04D91" w:rsidRPr="00B04D91" w:rsidRDefault="00B04D91" w:rsidP="00B04D91">
      <w:pPr>
        <w:numPr>
          <w:ilvl w:val="0"/>
          <w:numId w:val="3"/>
        </w:numPr>
      </w:pPr>
      <w:r w:rsidRPr="00B04D91">
        <w:t>Optimizing operational costs to improve profitability.</w:t>
      </w:r>
    </w:p>
    <w:p w14:paraId="25D5D4BF" w14:textId="77777777" w:rsidR="00B04D91" w:rsidRPr="00B04D91" w:rsidRDefault="00B04D91" w:rsidP="00B04D91">
      <w:pPr>
        <w:numPr>
          <w:ilvl w:val="0"/>
          <w:numId w:val="3"/>
        </w:numPr>
      </w:pPr>
      <w:r w:rsidRPr="00B04D91">
        <w:t>Continuing to provide a safe, enriching environment for students.</w:t>
      </w:r>
    </w:p>
    <w:p w14:paraId="174F5D9C" w14:textId="77777777" w:rsidR="00B04D91" w:rsidRPr="00B04D91" w:rsidRDefault="00B04D91" w:rsidP="00B04D91">
      <w:r w:rsidRPr="00B04D91">
        <w:pict w14:anchorId="30C07927">
          <v:rect id="_x0000_i1107" style="width:0;height:.75pt" o:hralign="center" o:hrstd="t" o:hrnoshade="t" o:hr="t" fillcolor="#f8faff" stroked="f"/>
        </w:pict>
      </w:r>
    </w:p>
    <w:p w14:paraId="5AC6E251" w14:textId="77777777" w:rsidR="00B04D91" w:rsidRPr="00B04D91" w:rsidRDefault="00B04D91" w:rsidP="00B04D91">
      <w:pPr>
        <w:rPr>
          <w:b/>
          <w:bCs/>
        </w:rPr>
      </w:pPr>
      <w:r w:rsidRPr="00B04D91">
        <w:rPr>
          <w:b/>
          <w:bCs/>
        </w:rPr>
        <w:t>8. Conclusion</w:t>
      </w:r>
    </w:p>
    <w:p w14:paraId="1AE5238E" w14:textId="77777777" w:rsidR="00B04D91" w:rsidRPr="00B04D91" w:rsidRDefault="00B04D91" w:rsidP="00B04D91">
      <w:r w:rsidRPr="00B04D91">
        <w:t>The 2024 financial year was a period of recovery and growth for MILC. While the net loss reflects ongoing challenges, the positive trends in revenue and expense management indicate a strong foundation for future success. The Board remains committed to transparency, accountability, and the continued improvement of MILC's financial health.</w:t>
      </w:r>
    </w:p>
    <w:p w14:paraId="6391C82A" w14:textId="77777777" w:rsidR="00B04D91" w:rsidRPr="00B04D91" w:rsidRDefault="00B04D91" w:rsidP="00B04D91">
      <w:r w:rsidRPr="00B04D91">
        <w:pict w14:anchorId="62F48F41">
          <v:rect id="_x0000_i1108" style="width:0;height:.75pt" o:hralign="center" o:hrstd="t" o:hrnoshade="t" o:hr="t" fillcolor="#f8faff" stroked="f"/>
        </w:pict>
      </w:r>
    </w:p>
    <w:p w14:paraId="6AB8DB55" w14:textId="19572FBF" w:rsidR="00B04D91" w:rsidRPr="00B04D91" w:rsidRDefault="00B04D91" w:rsidP="00B04D91">
      <w:pPr>
        <w:rPr>
          <w:rFonts w:hint="eastAsia"/>
        </w:rPr>
      </w:pPr>
      <w:r w:rsidRPr="00B04D91">
        <w:rPr>
          <w:b/>
          <w:bCs/>
        </w:rPr>
        <w:t>Prepared by:</w:t>
      </w:r>
      <w:r>
        <w:rPr>
          <w:rFonts w:hint="eastAsia"/>
          <w:b/>
          <w:bCs/>
        </w:rPr>
        <w:t xml:space="preserve"> Roger Shen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Director of Finance</w:t>
      </w:r>
      <w:r w:rsidRPr="00B04D91">
        <w:br/>
      </w:r>
      <w:r w:rsidRPr="00B04D91">
        <w:rPr>
          <w:b/>
          <w:bCs/>
        </w:rPr>
        <w:t>Melbourne Intercultural Learning Centre (MILC)</w:t>
      </w:r>
      <w:r w:rsidRPr="00B04D91">
        <w:br/>
      </w:r>
      <w:r w:rsidRPr="00B04D91">
        <w:rPr>
          <w:b/>
          <w:bCs/>
        </w:rPr>
        <w:t xml:space="preserve">Date: </w:t>
      </w:r>
      <w:r>
        <w:rPr>
          <w:rFonts w:hint="eastAsia"/>
          <w:b/>
          <w:bCs/>
        </w:rPr>
        <w:t>18</w:t>
      </w:r>
      <w:r w:rsidRPr="00B04D91">
        <w:rPr>
          <w:rFonts w:hint="eastAsia"/>
          <w:b/>
          <w:bCs/>
          <w:vertAlign w:val="superscript"/>
        </w:rPr>
        <w:t>th</w:t>
      </w:r>
      <w:r>
        <w:rPr>
          <w:rFonts w:hint="eastAsia"/>
          <w:b/>
          <w:bCs/>
        </w:rPr>
        <w:t xml:space="preserve"> January 2025</w:t>
      </w:r>
    </w:p>
    <w:p w14:paraId="6F997445" w14:textId="77777777" w:rsidR="00E470B8" w:rsidRDefault="00E470B8"/>
    <w:sectPr w:rsidR="00E47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41D87"/>
    <w:multiLevelType w:val="multilevel"/>
    <w:tmpl w:val="E44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C52F8"/>
    <w:multiLevelType w:val="multilevel"/>
    <w:tmpl w:val="77B6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10DBB"/>
    <w:multiLevelType w:val="multilevel"/>
    <w:tmpl w:val="02D2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076568">
    <w:abstractNumId w:val="1"/>
  </w:num>
  <w:num w:numId="2" w16cid:durableId="109399792">
    <w:abstractNumId w:val="2"/>
  </w:num>
  <w:num w:numId="3" w16cid:durableId="13477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1"/>
    <w:rsid w:val="001C3FD3"/>
    <w:rsid w:val="00A3489B"/>
    <w:rsid w:val="00B04D91"/>
    <w:rsid w:val="00B73BFC"/>
    <w:rsid w:val="00BC158B"/>
    <w:rsid w:val="00E470B8"/>
    <w:rsid w:val="00E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C23E"/>
  <w15:chartTrackingRefBased/>
  <w15:docId w15:val="{32DAE075-9D93-4D3E-93A4-70ADF244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roger</dc:creator>
  <cp:keywords/>
  <dc:description/>
  <cp:lastModifiedBy>shen roger</cp:lastModifiedBy>
  <cp:revision>1</cp:revision>
  <dcterms:created xsi:type="dcterms:W3CDTF">2025-03-12T00:19:00Z</dcterms:created>
  <dcterms:modified xsi:type="dcterms:W3CDTF">2025-03-12T00:31:00Z</dcterms:modified>
</cp:coreProperties>
</file>